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5EEE" w14:textId="75844C20" w:rsidR="007B1360" w:rsidRDefault="007B1360" w:rsidP="007B136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Fosfor</w:t>
      </w:r>
    </w:p>
    <w:p w14:paraId="75FAB516" w14:textId="77777777" w:rsidR="007B1360" w:rsidRDefault="007B1360" w:rsidP="007B136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Výskyt:</w:t>
      </w:r>
    </w:p>
    <w:p w14:paraId="2E020B06" w14:textId="274754A7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Fosfor</w:t>
      </w:r>
      <w:r>
        <w:rPr>
          <w:sz w:val="24"/>
          <w:szCs w:val="24"/>
        </w:rPr>
        <w:t xml:space="preserve"> se </w:t>
      </w:r>
      <w:r>
        <w:rPr>
          <w:sz w:val="24"/>
          <w:szCs w:val="24"/>
        </w:rPr>
        <w:t>ne</w:t>
      </w:r>
      <w:r>
        <w:rPr>
          <w:sz w:val="24"/>
          <w:szCs w:val="24"/>
        </w:rPr>
        <w:t>vyskytuje jako volný prvek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F6DACBD" w14:textId="4EA08252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Fosfor se v přírodě vyskytuje jen ve</w:t>
      </w:r>
      <w:r>
        <w:rPr>
          <w:sz w:val="24"/>
          <w:szCs w:val="24"/>
        </w:rPr>
        <w:t xml:space="preserve"> sloučenin</w:t>
      </w:r>
      <w:r>
        <w:rPr>
          <w:sz w:val="24"/>
          <w:szCs w:val="24"/>
        </w:rPr>
        <w:t>ách</w:t>
      </w:r>
      <w:r>
        <w:rPr>
          <w:sz w:val="24"/>
          <w:szCs w:val="24"/>
        </w:rPr>
        <w:t xml:space="preserve"> – sloučeniny anorganické (</w:t>
      </w:r>
      <w:proofErr w:type="gram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- kyselina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fosforečná</w:t>
      </w:r>
      <w:r>
        <w:rPr>
          <w:sz w:val="24"/>
          <w:szCs w:val="24"/>
        </w:rPr>
        <w:t xml:space="preserve">, soli – </w:t>
      </w:r>
      <w:r>
        <w:rPr>
          <w:sz w:val="24"/>
          <w:szCs w:val="24"/>
        </w:rPr>
        <w:t>fosforečnany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apatit -nerost</w:t>
      </w:r>
      <w:r>
        <w:rPr>
          <w:sz w:val="24"/>
          <w:szCs w:val="24"/>
        </w:rPr>
        <w:t xml:space="preserve">) i sloučeniny organické </w:t>
      </w:r>
      <w:r>
        <w:rPr>
          <w:sz w:val="24"/>
          <w:szCs w:val="24"/>
        </w:rPr>
        <w:t>(fosfor obsažen v kostech – tvrdost, pevnost</w:t>
      </w:r>
      <w:r>
        <w:rPr>
          <w:sz w:val="24"/>
          <w:szCs w:val="24"/>
        </w:rPr>
        <w:t>).</w:t>
      </w:r>
    </w:p>
    <w:p w14:paraId="4D88940B" w14:textId="77777777" w:rsidR="007B1360" w:rsidRDefault="007B1360" w:rsidP="007B1360">
      <w:pPr>
        <w:spacing w:after="0"/>
        <w:rPr>
          <w:sz w:val="24"/>
          <w:szCs w:val="24"/>
        </w:rPr>
      </w:pPr>
    </w:p>
    <w:p w14:paraId="0BA44B7B" w14:textId="77777777" w:rsidR="007B1360" w:rsidRDefault="007B1360" w:rsidP="007B136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Vlastnosti:</w:t>
      </w:r>
    </w:p>
    <w:p w14:paraId="120AE610" w14:textId="77777777" w:rsidR="001E50AB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Fosfor se </w:t>
      </w:r>
      <w:r w:rsidR="001E50AB">
        <w:rPr>
          <w:sz w:val="24"/>
          <w:szCs w:val="24"/>
        </w:rPr>
        <w:t>vyskytuje ve 3 obměnách (modifikacích):</w:t>
      </w:r>
    </w:p>
    <w:p w14:paraId="65001E0B" w14:textId="3EF9F536" w:rsidR="001E50AB" w:rsidRPr="00BF663B" w:rsidRDefault="00BF663B" w:rsidP="00BF663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1E50AB" w:rsidRPr="00BF663B">
        <w:rPr>
          <w:sz w:val="24"/>
          <w:szCs w:val="24"/>
        </w:rPr>
        <w:t xml:space="preserve">ílý </w:t>
      </w:r>
      <w:proofErr w:type="gramStart"/>
      <w:r w:rsidR="001E50AB" w:rsidRPr="00BF663B">
        <w:rPr>
          <w:sz w:val="24"/>
          <w:szCs w:val="24"/>
        </w:rPr>
        <w:t>fosfor  P</w:t>
      </w:r>
      <w:proofErr w:type="gramEnd"/>
      <w:r w:rsidR="001E50AB" w:rsidRPr="00BF663B">
        <w:rPr>
          <w:sz w:val="24"/>
          <w:szCs w:val="24"/>
          <w:vertAlign w:val="subscript"/>
        </w:rPr>
        <w:t>4</w:t>
      </w:r>
      <w:r w:rsidR="001E50AB" w:rsidRPr="00BF663B">
        <w:rPr>
          <w:sz w:val="24"/>
          <w:szCs w:val="24"/>
        </w:rPr>
        <w:t xml:space="preserve"> – pevná látka, bílá, prudce jedovatá, samozápalná (uchovává se pod vodou)</w:t>
      </w:r>
    </w:p>
    <w:p w14:paraId="127E4FB9" w14:textId="51410B1A" w:rsidR="001E50AB" w:rsidRPr="00BF663B" w:rsidRDefault="00BF663B" w:rsidP="00BF663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1E50AB" w:rsidRPr="00BF663B">
        <w:rPr>
          <w:sz w:val="24"/>
          <w:szCs w:val="24"/>
        </w:rPr>
        <w:t xml:space="preserve">ervený fosfor </w:t>
      </w:r>
      <w:proofErr w:type="spellStart"/>
      <w:r w:rsidR="001E50AB" w:rsidRPr="00BF663B">
        <w:rPr>
          <w:sz w:val="24"/>
          <w:szCs w:val="24"/>
        </w:rPr>
        <w:t>P</w:t>
      </w:r>
      <w:r w:rsidR="001E50AB" w:rsidRPr="00BF663B">
        <w:rPr>
          <w:sz w:val="24"/>
          <w:szCs w:val="24"/>
          <w:vertAlign w:val="subscript"/>
        </w:rPr>
        <w:t>n</w:t>
      </w:r>
      <w:proofErr w:type="spellEnd"/>
      <w:r w:rsidR="001E50AB" w:rsidRPr="00BF663B">
        <w:rPr>
          <w:sz w:val="24"/>
          <w:szCs w:val="24"/>
        </w:rPr>
        <w:t xml:space="preserve"> – pevná látka, prášek, tmavě červený, není jedovatý, není samozápalný</w:t>
      </w:r>
    </w:p>
    <w:p w14:paraId="3F3F9B94" w14:textId="749212DA" w:rsidR="001E50AB" w:rsidRPr="00BF663B" w:rsidRDefault="00BF663B" w:rsidP="00BF663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1E50AB" w:rsidRPr="00BF663B">
        <w:rPr>
          <w:sz w:val="24"/>
          <w:szCs w:val="24"/>
        </w:rPr>
        <w:t>erný fosfor (P – vrstevnatá struktura) – pevná látka, černý, není jedovatý, není samozápalný</w:t>
      </w:r>
    </w:p>
    <w:p w14:paraId="52909A32" w14:textId="30741A90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413C21" w14:textId="77777777" w:rsidR="007B1360" w:rsidRDefault="007B1360" w:rsidP="007B136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Využití:</w:t>
      </w:r>
    </w:p>
    <w:p w14:paraId="30AC8279" w14:textId="0506323A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1E50AB">
        <w:rPr>
          <w:sz w:val="24"/>
          <w:szCs w:val="24"/>
        </w:rPr>
        <w:t>bílý fosfor – součást bojových látek</w:t>
      </w:r>
    </w:p>
    <w:p w14:paraId="6516368B" w14:textId="295177EA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1E50AB">
        <w:rPr>
          <w:sz w:val="24"/>
          <w:szCs w:val="24"/>
        </w:rPr>
        <w:t>červený fosfor – při výrobě zápalek (škrtátko)</w:t>
      </w:r>
    </w:p>
    <w:p w14:paraId="2037637D" w14:textId="3EC4A0B5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F663B">
        <w:rPr>
          <w:sz w:val="24"/>
          <w:szCs w:val="24"/>
        </w:rPr>
        <w:t xml:space="preserve">soli </w:t>
      </w:r>
      <w:proofErr w:type="gramStart"/>
      <w:r w:rsidR="00BF663B">
        <w:rPr>
          <w:sz w:val="24"/>
          <w:szCs w:val="24"/>
        </w:rPr>
        <w:t>fosforečnany - hnojiva</w:t>
      </w:r>
      <w:proofErr w:type="gramEnd"/>
    </w:p>
    <w:p w14:paraId="07F088F5" w14:textId="77777777" w:rsidR="007B1360" w:rsidRDefault="007B1360" w:rsidP="007B1360">
      <w:pPr>
        <w:spacing w:after="0"/>
        <w:rPr>
          <w:sz w:val="24"/>
          <w:szCs w:val="24"/>
        </w:rPr>
      </w:pPr>
    </w:p>
    <w:p w14:paraId="31C2CA9D" w14:textId="4480872D" w:rsidR="007B1360" w:rsidRDefault="007B1360" w:rsidP="007B136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Významné sloučeniny </w:t>
      </w:r>
      <w:r w:rsidR="00BF663B">
        <w:rPr>
          <w:b/>
          <w:sz w:val="24"/>
          <w:szCs w:val="24"/>
          <w:u w:val="single"/>
        </w:rPr>
        <w:t>fosforu</w:t>
      </w:r>
      <w:r>
        <w:rPr>
          <w:b/>
          <w:sz w:val="24"/>
          <w:szCs w:val="24"/>
          <w:u w:val="single"/>
        </w:rPr>
        <w:t>:</w:t>
      </w:r>
    </w:p>
    <w:p w14:paraId="18E3B7F0" w14:textId="47C0F437" w:rsidR="007B1360" w:rsidRDefault="007B1360" w:rsidP="007B136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F663B" w:rsidRPr="00BF663B">
        <w:rPr>
          <w:sz w:val="24"/>
          <w:szCs w:val="24"/>
        </w:rPr>
        <w:t xml:space="preserve"> </w:t>
      </w:r>
      <w:proofErr w:type="gramStart"/>
      <w:r w:rsidR="00BF663B">
        <w:rPr>
          <w:sz w:val="24"/>
          <w:szCs w:val="24"/>
        </w:rPr>
        <w:t>H</w:t>
      </w:r>
      <w:r w:rsidR="00BF663B">
        <w:rPr>
          <w:sz w:val="24"/>
          <w:szCs w:val="24"/>
          <w:vertAlign w:val="subscript"/>
        </w:rPr>
        <w:t>3</w:t>
      </w:r>
      <w:r w:rsidR="00BF663B">
        <w:rPr>
          <w:sz w:val="24"/>
          <w:szCs w:val="24"/>
        </w:rPr>
        <w:t>PO</w:t>
      </w:r>
      <w:r w:rsidR="00BF663B">
        <w:rPr>
          <w:sz w:val="24"/>
          <w:szCs w:val="24"/>
          <w:vertAlign w:val="subscript"/>
        </w:rPr>
        <w:t>4</w:t>
      </w:r>
      <w:r w:rsidR="00BF663B">
        <w:rPr>
          <w:sz w:val="24"/>
          <w:szCs w:val="24"/>
        </w:rPr>
        <w:t xml:space="preserve"> - kyselina</w:t>
      </w:r>
      <w:proofErr w:type="gramEnd"/>
      <w:r w:rsidR="00BF663B">
        <w:rPr>
          <w:sz w:val="24"/>
          <w:szCs w:val="24"/>
        </w:rPr>
        <w:t xml:space="preserve"> fosforečná</w:t>
      </w:r>
    </w:p>
    <w:p w14:paraId="7FF94C71" w14:textId="3B30E595" w:rsidR="007B1360" w:rsidRDefault="007B1360" w:rsidP="00BF663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F663B" w:rsidRPr="00BF663B">
        <w:rPr>
          <w:sz w:val="24"/>
          <w:szCs w:val="24"/>
        </w:rPr>
        <w:t xml:space="preserve"> </w:t>
      </w:r>
      <w:r w:rsidR="00BF663B">
        <w:rPr>
          <w:sz w:val="24"/>
          <w:szCs w:val="24"/>
        </w:rPr>
        <w:t>Ca</w:t>
      </w:r>
      <w:r w:rsidR="00BF663B">
        <w:rPr>
          <w:sz w:val="24"/>
          <w:szCs w:val="24"/>
          <w:vertAlign w:val="subscript"/>
        </w:rPr>
        <w:t>3</w:t>
      </w:r>
      <w:r w:rsidR="00BF663B">
        <w:rPr>
          <w:sz w:val="24"/>
          <w:szCs w:val="24"/>
        </w:rPr>
        <w:t>(PO</w:t>
      </w:r>
      <w:r w:rsidR="00BF663B">
        <w:rPr>
          <w:sz w:val="24"/>
          <w:szCs w:val="24"/>
          <w:vertAlign w:val="subscript"/>
        </w:rPr>
        <w:t>4</w:t>
      </w:r>
      <w:r w:rsidR="00BF663B">
        <w:rPr>
          <w:sz w:val="24"/>
          <w:szCs w:val="24"/>
        </w:rPr>
        <w:t>)</w:t>
      </w:r>
      <w:r w:rsidR="00BF663B">
        <w:rPr>
          <w:sz w:val="24"/>
          <w:szCs w:val="24"/>
          <w:vertAlign w:val="subscript"/>
        </w:rPr>
        <w:t>2</w:t>
      </w:r>
      <w:r w:rsidR="00BF663B">
        <w:rPr>
          <w:sz w:val="24"/>
          <w:szCs w:val="24"/>
        </w:rPr>
        <w:t xml:space="preserve"> – </w:t>
      </w:r>
      <w:proofErr w:type="gramStart"/>
      <w:r w:rsidR="00BF663B">
        <w:rPr>
          <w:sz w:val="24"/>
          <w:szCs w:val="24"/>
        </w:rPr>
        <w:t>apatit -nerost</w:t>
      </w:r>
      <w:proofErr w:type="gramEnd"/>
    </w:p>
    <w:p w14:paraId="19F69393" w14:textId="77777777" w:rsidR="007B1360" w:rsidRDefault="007B1360" w:rsidP="007B1360">
      <w:pPr>
        <w:spacing w:after="0"/>
        <w:rPr>
          <w:sz w:val="24"/>
          <w:szCs w:val="24"/>
        </w:rPr>
      </w:pPr>
    </w:p>
    <w:p w14:paraId="6FFB1F21" w14:textId="0368A5F4" w:rsidR="00930539" w:rsidRDefault="00930539" w:rsidP="007B1360">
      <w:pPr>
        <w:spacing w:after="0"/>
        <w:rPr>
          <w:sz w:val="24"/>
          <w:szCs w:val="24"/>
        </w:rPr>
      </w:pPr>
    </w:p>
    <w:p w14:paraId="60B3339E" w14:textId="55D01428" w:rsidR="007B1360" w:rsidRDefault="007B1360" w:rsidP="007B1360">
      <w:pPr>
        <w:spacing w:after="0"/>
        <w:rPr>
          <w:sz w:val="24"/>
          <w:szCs w:val="24"/>
        </w:rPr>
      </w:pPr>
      <w:bookmarkStart w:id="0" w:name="_GoBack"/>
      <w:bookmarkEnd w:id="0"/>
    </w:p>
    <w:p w14:paraId="2AA2219E" w14:textId="28F07122" w:rsidR="007B1360" w:rsidRDefault="007B1360" w:rsidP="007B1360">
      <w:pPr>
        <w:spacing w:after="0"/>
        <w:rPr>
          <w:sz w:val="24"/>
          <w:szCs w:val="24"/>
        </w:rPr>
      </w:pPr>
    </w:p>
    <w:p w14:paraId="2B30EAD0" w14:textId="0EACEFA7" w:rsidR="007B1360" w:rsidRDefault="007B1360" w:rsidP="007B1360">
      <w:pPr>
        <w:spacing w:after="0"/>
        <w:rPr>
          <w:sz w:val="24"/>
          <w:szCs w:val="24"/>
        </w:rPr>
      </w:pPr>
    </w:p>
    <w:p w14:paraId="1B729517" w14:textId="77777777" w:rsidR="007B1360" w:rsidRPr="007B1360" w:rsidRDefault="007B1360" w:rsidP="007B1360">
      <w:pPr>
        <w:spacing w:after="0"/>
        <w:rPr>
          <w:sz w:val="24"/>
          <w:szCs w:val="24"/>
        </w:rPr>
      </w:pPr>
    </w:p>
    <w:sectPr w:rsidR="007B1360" w:rsidRPr="007B1360" w:rsidSect="007B13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F92"/>
    <w:multiLevelType w:val="hybridMultilevel"/>
    <w:tmpl w:val="FFF611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65"/>
    <w:rsid w:val="001E50AB"/>
    <w:rsid w:val="007B1360"/>
    <w:rsid w:val="00924AB4"/>
    <w:rsid w:val="00930539"/>
    <w:rsid w:val="00BF663B"/>
    <w:rsid w:val="00E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5E1"/>
  <w15:chartTrackingRefBased/>
  <w15:docId w15:val="{7E95E913-CF91-43BC-9505-69783E8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36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2021-02-07T21:02:00Z</dcterms:created>
  <dcterms:modified xsi:type="dcterms:W3CDTF">2021-02-07T21:33:00Z</dcterms:modified>
</cp:coreProperties>
</file>