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CB2CC1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Celá čísla – </w:t>
      </w:r>
      <w:r w:rsidR="00D23BA7">
        <w:rPr>
          <w:b/>
          <w:sz w:val="36"/>
          <w:szCs w:val="36"/>
          <w:u w:val="single"/>
        </w:rPr>
        <w:t>sčítání</w:t>
      </w:r>
    </w:p>
    <w:p w:rsidR="00D23BA7" w:rsidRDefault="00FA5B35" w:rsidP="00C57EB2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B62F3D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4680585" cy="1424305"/>
            <wp:effectExtent l="0" t="0" r="5715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</w:t>
      </w:r>
      <w:r w:rsidR="00D23BA7">
        <w:rPr>
          <w:b/>
        </w:rPr>
        <w:t xml:space="preserve">) sčítání celých čísel </w:t>
      </w:r>
      <w:r>
        <w:rPr>
          <w:b/>
        </w:rPr>
        <w:t>s různými znaménky</w:t>
      </w:r>
    </w:p>
    <w:p w:rsidR="00D23BA7" w:rsidRDefault="00FA5B35" w:rsidP="00C57EB2">
      <w:pPr>
        <w:jc w:val="both"/>
      </w:pPr>
      <w:r>
        <w:t>I toto sčítání si můžeme představit na číselné ose</w:t>
      </w:r>
      <w:r w:rsidR="00D23BA7">
        <w:t>.</w:t>
      </w:r>
      <w:r>
        <w:t xml:space="preserve"> Ukážeme si součet 5 + (-6). Na začátku stojí panáček na čísle 0.</w:t>
      </w:r>
    </w:p>
    <w:p w:rsidR="00D23BA7" w:rsidRDefault="00D23BA7" w:rsidP="00C57EB2">
      <w:pPr>
        <w:jc w:val="both"/>
      </w:pPr>
    </w:p>
    <w:p w:rsidR="00D23BA7" w:rsidRDefault="00D23BA7" w:rsidP="00C57EB2">
      <w:pPr>
        <w:jc w:val="both"/>
      </w:pPr>
    </w:p>
    <w:p w:rsidR="00FA5B35" w:rsidRDefault="00FA5B35" w:rsidP="00C57EB2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D4CB52">
            <wp:simplePos x="0" y="0"/>
            <wp:positionH relativeFrom="column">
              <wp:posOffset>-142875</wp:posOffset>
            </wp:positionH>
            <wp:positionV relativeFrom="paragraph">
              <wp:posOffset>107315</wp:posOffset>
            </wp:positionV>
            <wp:extent cx="4680585" cy="1424305"/>
            <wp:effectExtent l="0" t="0" r="5715" b="444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A7" w:rsidRDefault="00D23BA7" w:rsidP="00C57EB2">
      <w:pPr>
        <w:jc w:val="both"/>
      </w:pPr>
      <w:r>
        <w:t xml:space="preserve">První číslo je kladné, proto se </w:t>
      </w:r>
      <w:r w:rsidR="00FA5B35">
        <w:t xml:space="preserve">panáček </w:t>
      </w:r>
      <w:r>
        <w:t>posune o 5 dílů dopředu.</w:t>
      </w:r>
    </w:p>
    <w:p w:rsidR="00D23BA7" w:rsidRDefault="00D23BA7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0D362A" w:rsidP="00C57EB2">
      <w:pPr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C3C7D8C">
            <wp:simplePos x="0" y="0"/>
            <wp:positionH relativeFrom="margin">
              <wp:posOffset>-145415</wp:posOffset>
            </wp:positionH>
            <wp:positionV relativeFrom="paragraph">
              <wp:posOffset>217170</wp:posOffset>
            </wp:positionV>
            <wp:extent cx="4680585" cy="1605280"/>
            <wp:effectExtent l="0" t="0" r="5715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EB2" w:rsidRDefault="00FA5B35" w:rsidP="00C57EB2">
      <w:pPr>
        <w:jc w:val="both"/>
      </w:pPr>
      <w:r>
        <w:t>Teď ale máme přičíst číslo -6. Budeme tedy couvat o šest polí dozadu.</w:t>
      </w:r>
    </w:p>
    <w:p w:rsidR="00FA5B35" w:rsidRDefault="00FA5B35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  <w:r>
        <w:t xml:space="preserve">Dostali jsme se na pole </w:t>
      </w:r>
      <w:r w:rsidR="000D362A">
        <w:t>-1</w:t>
      </w:r>
      <w:r>
        <w:t xml:space="preserve">, což je výsledek našeho sčítání. Platí: 5 + </w:t>
      </w:r>
      <w:r w:rsidR="000D362A">
        <w:t>(-6)</w:t>
      </w:r>
      <w:r>
        <w:t xml:space="preserve"> = </w:t>
      </w:r>
      <w:r w:rsidR="000D362A">
        <w:t>-1</w:t>
      </w:r>
      <w:r w:rsidR="00166452">
        <w:t>.</w:t>
      </w:r>
      <w:r w:rsidR="000D362A">
        <w:t xml:space="preserve"> Při sčítání čísel s různými znaménky jsme tedy jednou šli směrem dopředu a jednou couvali dozadu.</w:t>
      </w:r>
    </w:p>
    <w:p w:rsidR="00166452" w:rsidRDefault="00166452" w:rsidP="00C57EB2">
      <w:pPr>
        <w:jc w:val="both"/>
      </w:pPr>
    </w:p>
    <w:p w:rsidR="00166452" w:rsidRDefault="000D362A" w:rsidP="00C57EB2">
      <w:pPr>
        <w:jc w:val="both"/>
      </w:pPr>
      <w:r>
        <w:t xml:space="preserve">V praxi opět nemáme k dispozici číselnou osu, navíc by bylo zdlouhavé rýsovat číselnou osu a zakreslovat na ni </w:t>
      </w:r>
      <w:r w:rsidR="00335203">
        <w:t>pohyb panáčka. Proto i pro sčítání čísel s různými znaménky platí daná pravidla. Zkusíme si je odvodit.</w:t>
      </w:r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335203" w:rsidRDefault="00335203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  <w:b/>
        </w:rPr>
        <w:t>Úkol 1</w:t>
      </w:r>
      <w:r>
        <w:rPr>
          <w:rFonts w:eastAsiaTheme="minorEastAsia"/>
          <w:b/>
        </w:rPr>
        <w:tab/>
      </w:r>
      <w:r>
        <w:rPr>
          <w:rFonts w:eastAsiaTheme="minorEastAsia"/>
        </w:rPr>
        <w:t>S pomocí číselné osy vypočítej následující příklady:</w:t>
      </w:r>
    </w:p>
    <w:p w:rsidR="00335203" w:rsidRDefault="00335203" w:rsidP="00335203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=</m:t>
        </m:r>
      </m:oMath>
    </w:p>
    <w:p w:rsidR="00335203" w:rsidRDefault="00335203" w:rsidP="00335203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+2=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d) </w:t>
      </w:r>
      <m:oMath>
        <m:r>
          <w:rPr>
            <w:rFonts w:ascii="Cambria Math" w:hAnsi="Cambria Math"/>
          </w:rPr>
          <m:t>-8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+5</m:t>
            </m:r>
          </m:e>
        </m:d>
        <m:r>
          <w:rPr>
            <w:rFonts w:ascii="Cambria Math" w:hAnsi="Cambria Math"/>
          </w:rPr>
          <m:t>=</m:t>
        </m:r>
      </m:oMath>
    </w:p>
    <w:p w:rsidR="00335203" w:rsidRPr="00335203" w:rsidRDefault="00335203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335203" w:rsidRDefault="00335203" w:rsidP="00335203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Úkol </w:t>
      </w:r>
      <w:r>
        <w:rPr>
          <w:rFonts w:eastAsiaTheme="minorEastAsia"/>
          <w:b/>
        </w:rPr>
        <w:t>2</w:t>
      </w:r>
      <w:r>
        <w:rPr>
          <w:rFonts w:eastAsiaTheme="minorEastAsia"/>
          <w:b/>
        </w:rPr>
        <w:tab/>
      </w:r>
      <w:r>
        <w:rPr>
          <w:rFonts w:eastAsiaTheme="minorEastAsia"/>
        </w:rPr>
        <w:t>S pomocí číselné osy vypočítej následující příklady:</w:t>
      </w:r>
    </w:p>
    <w:p w:rsidR="00335203" w:rsidRDefault="00335203" w:rsidP="00335203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6</m:t>
            </m:r>
          </m:e>
        </m:d>
        <m:r>
          <w:rPr>
            <w:rFonts w:ascii="Cambria Math" w:hAnsi="Cambria Math"/>
          </w:rPr>
          <m:t>=</m:t>
        </m:r>
      </m:oMath>
    </w:p>
    <w:p w:rsidR="00335203" w:rsidRDefault="00335203" w:rsidP="00335203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 xml:space="preserve">c)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10</m:t>
            </m:r>
          </m:e>
        </m:d>
        <m:r>
          <w:rPr>
            <w:rFonts w:ascii="Cambria Math" w:hAnsi="Cambria Math"/>
          </w:rPr>
          <m:t>=</m:t>
        </m:r>
      </m:oMath>
    </w:p>
    <w:p w:rsidR="00335203" w:rsidRDefault="00335203" w:rsidP="00166452">
      <w:pPr>
        <w:tabs>
          <w:tab w:val="left" w:pos="284"/>
        </w:tabs>
        <w:ind w:left="708" w:hanging="708"/>
        <w:jc w:val="both"/>
        <w:rPr>
          <w:rFonts w:eastAsiaTheme="minorEastAsia"/>
          <w:b/>
        </w:rPr>
      </w:pPr>
    </w:p>
    <w:p w:rsidR="00335203" w:rsidRDefault="00335203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  <w:b/>
        </w:rPr>
        <w:t>Úkol 3</w:t>
      </w:r>
      <w:r>
        <w:rPr>
          <w:rFonts w:eastAsiaTheme="minorEastAsia"/>
          <w:b/>
        </w:rPr>
        <w:tab/>
      </w:r>
      <w:r w:rsidRPr="00335203">
        <w:rPr>
          <w:rFonts w:eastAsiaTheme="minorEastAsia"/>
        </w:rPr>
        <w:t xml:space="preserve">Jaký </w:t>
      </w:r>
      <w:r>
        <w:rPr>
          <w:rFonts w:eastAsiaTheme="minorEastAsia"/>
        </w:rPr>
        <w:t xml:space="preserve">je </w:t>
      </w:r>
      <w:r w:rsidRPr="00335203">
        <w:rPr>
          <w:rFonts w:eastAsiaTheme="minorEastAsia"/>
        </w:rPr>
        <w:t>rozdíl mezi výsledky v úkolu 1 a výsledky v úkolu 2?</w:t>
      </w:r>
      <w:r>
        <w:rPr>
          <w:rFonts w:eastAsiaTheme="minorEastAsia"/>
        </w:rPr>
        <w:t xml:space="preserve"> Dokázal bys vysvětlit proč?</w:t>
      </w:r>
    </w:p>
    <w:p w:rsidR="00335203" w:rsidRDefault="00335203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C13FD0" w:rsidRPr="007D4C08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  <w:b/>
          <w:sz w:val="24"/>
          <w:szCs w:val="24"/>
          <w:u w:val="single"/>
        </w:rPr>
      </w:pPr>
      <w:r w:rsidRPr="007D4C08">
        <w:rPr>
          <w:rFonts w:eastAsiaTheme="minorEastAsia"/>
          <w:b/>
          <w:sz w:val="24"/>
          <w:szCs w:val="24"/>
          <w:u w:val="single"/>
        </w:rPr>
        <w:t>Postup pro</w:t>
      </w:r>
      <w:r w:rsidR="00C13FD0" w:rsidRPr="007D4C08">
        <w:rPr>
          <w:rFonts w:eastAsiaTheme="minorEastAsia"/>
          <w:b/>
          <w:sz w:val="24"/>
          <w:szCs w:val="24"/>
          <w:u w:val="single"/>
        </w:rPr>
        <w:t xml:space="preserve"> sčítání dvou celých čísel s různými znaménky</w:t>
      </w:r>
    </w:p>
    <w:p w:rsidR="00335203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1) Určíme, který ze sčítanců má větší absolutní hodnotu.</w:t>
      </w:r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2) Od této větší absolutní hodnoty odečteme absolutní hodnotu druhého sčítance.</w:t>
      </w:r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3) Znaménko u výsledku určíme podle sčítance s větší absolutní hodnotou.</w:t>
      </w:r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 w:rsidRPr="009C0615">
        <w:rPr>
          <w:rFonts w:eastAsiaTheme="minorEastAsia"/>
          <w:b/>
        </w:rPr>
        <w:t>Př.</w:t>
      </w:r>
      <w:r>
        <w:rPr>
          <w:rFonts w:eastAsiaTheme="minorEastAsia"/>
        </w:rPr>
        <w:tab/>
        <w:t xml:space="preserve">Projdeme si postup na konkrétním příkladu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-25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+32</m:t>
            </m:r>
          </m:e>
        </m:d>
      </m:oMath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1. krok</w:t>
      </w:r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-25</m:t>
            </m:r>
          </m:e>
        </m:d>
        <m:r>
          <w:rPr>
            <w:rFonts w:ascii="Cambria Math" w:eastAsiaTheme="minorEastAsia" w:hAnsi="Cambria Math"/>
          </w:rPr>
          <m:t>=25</m:t>
        </m:r>
      </m:oMath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+32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32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25&lt;32   → 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-25</m:t>
            </m:r>
          </m:e>
        </m:d>
        <m:r>
          <w:rPr>
            <w:rFonts w:ascii="Cambria Math" w:eastAsiaTheme="minorEastAsia" w:hAnsi="Cambria Math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+32</m:t>
            </m:r>
          </m:e>
        </m:d>
      </m:oMath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2. krok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32-25=7</m:t>
        </m:r>
      </m:oMath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3. krok Číslo 32 bylo kladné, výsledek příkladu bude kladné číslo.</w:t>
      </w:r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-25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+32</m:t>
            </m:r>
          </m:e>
        </m:d>
        <m:r>
          <w:rPr>
            <w:rFonts w:ascii="Cambria Math" w:eastAsiaTheme="minorEastAsia" w:hAnsi="Cambria Math"/>
          </w:rPr>
          <m:t>=7</m:t>
        </m:r>
      </m:oMath>
    </w:p>
    <w:p w:rsidR="009C0615" w:rsidRDefault="009C0615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335203" w:rsidRPr="00335203" w:rsidRDefault="00335203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Cvičení:</w:t>
      </w:r>
    </w:p>
    <w:p w:rsidR="003F5EB9" w:rsidRDefault="003F5EB9" w:rsidP="00965906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  <w:t>Vypočítej následující příklady</w:t>
      </w:r>
      <w:r w:rsidR="00965906">
        <w:rPr>
          <w:rFonts w:eastAsiaTheme="minorEastAsia"/>
        </w:rPr>
        <w:t xml:space="preserve"> a doplň pravidla pro sčítání celých čísel s různými znaménky.</w:t>
      </w:r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42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-24</m:t>
            </m:r>
          </m:e>
        </m:d>
        <m:r>
          <w:rPr>
            <w:rFonts w:ascii="Cambria Math" w:hAnsi="Cambria Math"/>
          </w:rPr>
          <m:t>=</m:t>
        </m:r>
      </m:oMath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m:oMath>
        <m:r>
          <w:rPr>
            <w:rFonts w:ascii="Cambria Math" w:hAnsi="Cambria Math"/>
          </w:rPr>
          <m:t>-18</m:t>
        </m:r>
        <m: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-74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96</m:t>
        </m:r>
        <m:r>
          <w:rPr>
            <w:rFonts w:ascii="Cambria Math" w:hAnsi="Cambria Math"/>
          </w:rPr>
          <m:t>=</m:t>
        </m:r>
      </m:oMath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e) </w:t>
      </w:r>
      <m:oMath>
        <m:r>
          <w:rPr>
            <w:rFonts w:ascii="Cambria Math" w:hAnsi="Cambria Math"/>
          </w:rPr>
          <m:t>16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-22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</w:t>
      </w:r>
      <m:oMath>
        <m:r>
          <w:rPr>
            <w:rFonts w:ascii="Cambria Math" w:hAnsi="Cambria Math"/>
          </w:rPr>
          <m:t>+27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-42</m:t>
            </m:r>
          </m:e>
        </m:d>
        <m:r>
          <w:rPr>
            <w:rFonts w:ascii="Cambria Math" w:hAnsi="Cambria Math"/>
          </w:rPr>
          <m:t>=</m:t>
        </m:r>
      </m:oMath>
    </w:p>
    <w:p w:rsidR="00965906" w:rsidRDefault="00965906" w:rsidP="00965906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>g</w:t>
      </w:r>
      <w:r>
        <w:rPr>
          <w:rFonts w:eastAsiaTheme="minorEastAsia"/>
        </w:rPr>
        <w:t xml:space="preserve">) </w:t>
      </w:r>
      <m:oMath>
        <m:r>
          <w:rPr>
            <w:rFonts w:ascii="Cambria Math" w:hAnsi="Cambria Math"/>
          </w:rPr>
          <m:t>-5</m:t>
        </m:r>
        <m:r>
          <w:rPr>
            <w:rFonts w:ascii="Cambria Math" w:hAnsi="Cambria Math"/>
          </w:rPr>
          <m:t>5+</m:t>
        </m:r>
        <m:r>
          <w:rPr>
            <w:rFonts w:ascii="Cambria Math" w:hAnsi="Cambria Math"/>
          </w:rPr>
          <m:t>37</m:t>
        </m:r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h</w:t>
      </w:r>
      <w:r>
        <w:rPr>
          <w:rFonts w:eastAsiaTheme="minorEastAsia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-84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+43</m:t>
            </m:r>
          </m:e>
        </m:d>
        <m:r>
          <w:rPr>
            <w:rFonts w:ascii="Cambria Math" w:hAnsi="Cambria Math"/>
          </w:rPr>
          <m:t>=</m:t>
        </m:r>
      </m:oMath>
    </w:p>
    <w:p w:rsidR="00965906" w:rsidRDefault="00965906" w:rsidP="00965906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) </w:t>
      </w:r>
      <m:oMath>
        <m:r>
          <w:rPr>
            <w:rFonts w:ascii="Cambria Math" w:hAnsi="Cambria Math"/>
          </w:rPr>
          <m:t>+45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-45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j</w:t>
      </w:r>
      <w:r>
        <w:rPr>
          <w:rFonts w:eastAsiaTheme="minorEastAsia"/>
        </w:rPr>
        <w:t xml:space="preserve">) </w:t>
      </w:r>
      <m:oMath>
        <m:r>
          <w:rPr>
            <w:rFonts w:ascii="Cambria Math" w:hAnsi="Cambria Math"/>
          </w:rPr>
          <m:t>-27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27</m:t>
            </m:r>
          </m:e>
        </m:d>
        <m:r>
          <w:rPr>
            <w:rFonts w:ascii="Cambria Math" w:hAnsi="Cambria Math"/>
          </w:rPr>
          <m:t>=</m:t>
        </m:r>
      </m:oMath>
    </w:p>
    <w:p w:rsidR="00965906" w:rsidRDefault="00965906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3F5EB9" w:rsidRPr="007D4C08" w:rsidRDefault="00965906" w:rsidP="00166452">
      <w:pPr>
        <w:tabs>
          <w:tab w:val="left" w:pos="284"/>
        </w:tabs>
        <w:ind w:left="708" w:hanging="708"/>
        <w:jc w:val="both"/>
        <w:rPr>
          <w:rFonts w:eastAsiaTheme="minorEastAsia"/>
          <w:b/>
          <w:sz w:val="24"/>
          <w:szCs w:val="24"/>
          <w:u w:val="single"/>
        </w:rPr>
      </w:pPr>
      <w:r w:rsidRPr="007D4C08">
        <w:rPr>
          <w:rFonts w:eastAsiaTheme="minorEastAsia"/>
          <w:b/>
          <w:sz w:val="24"/>
          <w:szCs w:val="24"/>
          <w:u w:val="single"/>
        </w:rPr>
        <w:t>Pravidla pro sčítání dvou celých čísel s různými znaménky</w:t>
      </w:r>
    </w:p>
    <w:p w:rsidR="00965906" w:rsidRDefault="00965906" w:rsidP="007D4C08">
      <w:pPr>
        <w:tabs>
          <w:tab w:val="left" w:pos="284"/>
        </w:tabs>
        <w:spacing w:line="480" w:lineRule="auto"/>
        <w:ind w:left="708" w:hanging="708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1. Pokud má větší absolutní hodnotu kladné číslo, je součet</w:t>
      </w:r>
      <w:r w:rsidR="007D4C08">
        <w:rPr>
          <w:rFonts w:eastAsiaTheme="minorEastAsia"/>
          <w:b/>
        </w:rPr>
        <w:t xml:space="preserve"> číslo ………</w:t>
      </w:r>
      <w:proofErr w:type="gramStart"/>
      <w:r w:rsidR="007D4C08">
        <w:rPr>
          <w:rFonts w:eastAsiaTheme="minorEastAsia"/>
          <w:b/>
        </w:rPr>
        <w:t>…….</w:t>
      </w:r>
      <w:proofErr w:type="gramEnd"/>
      <w:r w:rsidR="007D4C08">
        <w:rPr>
          <w:rFonts w:eastAsiaTheme="minorEastAsia"/>
          <w:b/>
        </w:rPr>
        <w:t>……….</w:t>
      </w:r>
    </w:p>
    <w:p w:rsidR="007D4C08" w:rsidRDefault="007D4C08" w:rsidP="007D4C08">
      <w:pPr>
        <w:tabs>
          <w:tab w:val="left" w:pos="284"/>
        </w:tabs>
        <w:spacing w:line="480" w:lineRule="auto"/>
        <w:ind w:left="708" w:hanging="708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2. </w:t>
      </w:r>
      <w:r>
        <w:rPr>
          <w:rFonts w:eastAsiaTheme="minorEastAsia"/>
          <w:b/>
        </w:rPr>
        <w:t xml:space="preserve">Pokud má větší absolutní hodnotu </w:t>
      </w:r>
      <w:r>
        <w:rPr>
          <w:rFonts w:eastAsiaTheme="minorEastAsia"/>
          <w:b/>
        </w:rPr>
        <w:t>zápor</w:t>
      </w:r>
      <w:r>
        <w:rPr>
          <w:rFonts w:eastAsiaTheme="minorEastAsia"/>
          <w:b/>
        </w:rPr>
        <w:t>né číslo, je součet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číslo</w:t>
      </w:r>
      <w:r>
        <w:rPr>
          <w:rFonts w:eastAsiaTheme="minorEastAsia"/>
          <w:b/>
        </w:rPr>
        <w:t xml:space="preserve"> ……………………</w:t>
      </w:r>
    </w:p>
    <w:p w:rsidR="007D4C08" w:rsidRPr="00965906" w:rsidRDefault="007D4C08" w:rsidP="007D4C08">
      <w:pPr>
        <w:tabs>
          <w:tab w:val="left" w:pos="284"/>
        </w:tabs>
        <w:spacing w:line="480" w:lineRule="auto"/>
        <w:ind w:left="708" w:hanging="708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3. Pokud obě čísla mají stejnou absolutní hodnotu, je součet číslo ……………………</w:t>
      </w:r>
    </w:p>
    <w:p w:rsidR="007D4C08" w:rsidRDefault="007D4C08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D91E69" w:rsidRDefault="00D91E6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D91E69" w:rsidRDefault="00D91E6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D91E69" w:rsidRDefault="00D91E6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D91E69" w:rsidRDefault="00D91E6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D91E69" w:rsidRDefault="00D91E6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D91E69" w:rsidRDefault="00D91E6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D91E69" w:rsidRDefault="00D91E6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D91E69" w:rsidRDefault="00D91E6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D91E69" w:rsidRDefault="003F5EB9" w:rsidP="007D4C08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>
        <w:rPr>
          <w:rFonts w:eastAsiaTheme="minorEastAsia"/>
        </w:rPr>
        <w:tab/>
      </w:r>
      <w:r w:rsidR="007D4C08">
        <w:rPr>
          <w:rFonts w:eastAsiaTheme="minorEastAsia"/>
        </w:rPr>
        <w:t xml:space="preserve">V ledním hokeji je jednou z důležitých statistik </w:t>
      </w:r>
      <w:r w:rsidR="00D91E69">
        <w:rPr>
          <w:rFonts w:eastAsiaTheme="minorEastAsia"/>
        </w:rPr>
        <w:t xml:space="preserve">takzvané plus/mínus body. Když jste na ledě v době, kdy vaše družstvo vstřelilo gól, získáváte +1 bod (platí v oslabení nebo při normálním stavu hráčů na ledě). Pokud jste na ledě v době, kdy váš tým obdrží branku, získáváte -1 bod. Doplň v tabulce statistiku plus/mínus bodů, když znáš zbylé údaje. Údaje jsou ze zápasu </w:t>
      </w:r>
      <w:r w:rsidR="00650B14">
        <w:rPr>
          <w:rFonts w:eastAsiaTheme="minorEastAsia"/>
        </w:rPr>
        <w:t>HC Energie Karlovy Vary – HC Oceláři Třinec 2:5 z letošní sezóny.</w:t>
      </w:r>
    </w:p>
    <w:p w:rsidR="00650B14" w:rsidRPr="00457FC0" w:rsidRDefault="00650B14" w:rsidP="007D4C08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688"/>
        <w:gridCol w:w="1463"/>
        <w:gridCol w:w="1463"/>
        <w:gridCol w:w="1463"/>
      </w:tblGrid>
      <w:tr w:rsidR="00D91E69" w:rsidTr="00D91E69">
        <w:trPr>
          <w:trHeight w:val="455"/>
        </w:trPr>
        <w:tc>
          <w:tcPr>
            <w:tcW w:w="2688" w:type="dxa"/>
            <w:vAlign w:val="center"/>
          </w:tcPr>
          <w:p w:rsidR="00D91E69" w:rsidRP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Jméno</w:t>
            </w:r>
          </w:p>
        </w:tc>
        <w:tc>
          <w:tcPr>
            <w:tcW w:w="1463" w:type="dxa"/>
            <w:vAlign w:val="center"/>
          </w:tcPr>
          <w:p w:rsidR="00D91E69" w:rsidRP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Branky vstřelené při pobytu na ledě </w:t>
            </w:r>
          </w:p>
        </w:tc>
        <w:tc>
          <w:tcPr>
            <w:tcW w:w="1463" w:type="dxa"/>
            <w:vAlign w:val="center"/>
          </w:tcPr>
          <w:p w:rsidR="00D91E69" w:rsidRP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Branky obdržené při pobytu na ledě</w:t>
            </w:r>
          </w:p>
        </w:tc>
        <w:tc>
          <w:tcPr>
            <w:tcW w:w="1463" w:type="dxa"/>
            <w:vAlign w:val="center"/>
          </w:tcPr>
          <w:p w:rsidR="00D91E69" w:rsidRP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+/- body</w:t>
            </w:r>
          </w:p>
        </w:tc>
      </w:tr>
      <w:tr w:rsidR="00D91E69" w:rsidTr="00D91E69">
        <w:trPr>
          <w:trHeight w:val="455"/>
        </w:trPr>
        <w:tc>
          <w:tcPr>
            <w:tcW w:w="2688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Martin Růžička</w:t>
            </w:r>
          </w:p>
        </w:tc>
        <w:tc>
          <w:tcPr>
            <w:tcW w:w="1463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63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63" w:type="dxa"/>
            <w:vAlign w:val="center"/>
          </w:tcPr>
          <w:p w:rsid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</w:p>
        </w:tc>
      </w:tr>
      <w:tr w:rsidR="00D91E69" w:rsidTr="00D91E69">
        <w:trPr>
          <w:trHeight w:val="476"/>
        </w:trPr>
        <w:tc>
          <w:tcPr>
            <w:tcW w:w="2688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Lukáš Jašek</w:t>
            </w:r>
          </w:p>
        </w:tc>
        <w:tc>
          <w:tcPr>
            <w:tcW w:w="1463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63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63" w:type="dxa"/>
            <w:vAlign w:val="center"/>
          </w:tcPr>
          <w:p w:rsid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</w:p>
        </w:tc>
      </w:tr>
      <w:tr w:rsidR="00D91E69" w:rsidTr="00D91E69">
        <w:trPr>
          <w:trHeight w:val="455"/>
        </w:trPr>
        <w:tc>
          <w:tcPr>
            <w:tcW w:w="2688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Guntis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Galvinš</w:t>
            </w:r>
            <w:proofErr w:type="spellEnd"/>
          </w:p>
        </w:tc>
        <w:tc>
          <w:tcPr>
            <w:tcW w:w="1463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63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63" w:type="dxa"/>
            <w:vAlign w:val="center"/>
          </w:tcPr>
          <w:p w:rsid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</w:p>
        </w:tc>
      </w:tr>
      <w:tr w:rsidR="00D91E69" w:rsidTr="00D91E69">
        <w:trPr>
          <w:trHeight w:val="455"/>
        </w:trPr>
        <w:tc>
          <w:tcPr>
            <w:tcW w:w="2688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Tomáš </w:t>
            </w:r>
            <w:proofErr w:type="spellStart"/>
            <w:r>
              <w:rPr>
                <w:rFonts w:eastAsiaTheme="minorEastAsia"/>
              </w:rPr>
              <w:t>Kundrátek</w:t>
            </w:r>
            <w:proofErr w:type="spellEnd"/>
          </w:p>
        </w:tc>
        <w:tc>
          <w:tcPr>
            <w:tcW w:w="1463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63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63" w:type="dxa"/>
            <w:vAlign w:val="center"/>
          </w:tcPr>
          <w:p w:rsid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</w:p>
        </w:tc>
      </w:tr>
      <w:tr w:rsidR="00D91E69" w:rsidTr="00D91E69">
        <w:trPr>
          <w:trHeight w:val="455"/>
        </w:trPr>
        <w:tc>
          <w:tcPr>
            <w:tcW w:w="2688" w:type="dxa"/>
            <w:vAlign w:val="center"/>
          </w:tcPr>
          <w:p w:rsidR="00D91E69" w:rsidRDefault="00650B14" w:rsidP="00D91E69">
            <w:pPr>
              <w:tabs>
                <w:tab w:val="left" w:pos="284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Michal </w:t>
            </w:r>
            <w:proofErr w:type="spellStart"/>
            <w:r>
              <w:rPr>
                <w:rFonts w:eastAsiaTheme="minorEastAsia"/>
              </w:rPr>
              <w:t>Kovařčík</w:t>
            </w:r>
            <w:proofErr w:type="spellEnd"/>
          </w:p>
        </w:tc>
        <w:tc>
          <w:tcPr>
            <w:tcW w:w="1463" w:type="dxa"/>
            <w:vAlign w:val="center"/>
          </w:tcPr>
          <w:p w:rsidR="00D91E69" w:rsidRDefault="00F73CD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63" w:type="dxa"/>
            <w:vAlign w:val="center"/>
          </w:tcPr>
          <w:p w:rsidR="00D91E69" w:rsidRDefault="00F73CD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63" w:type="dxa"/>
            <w:vAlign w:val="center"/>
          </w:tcPr>
          <w:p w:rsid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</w:p>
        </w:tc>
      </w:tr>
      <w:tr w:rsidR="00D91E69" w:rsidTr="00D91E69">
        <w:trPr>
          <w:trHeight w:val="455"/>
        </w:trPr>
        <w:tc>
          <w:tcPr>
            <w:tcW w:w="2688" w:type="dxa"/>
            <w:vAlign w:val="center"/>
          </w:tcPr>
          <w:p w:rsidR="00D91E69" w:rsidRDefault="00F73CD4" w:rsidP="00D91E69">
            <w:pPr>
              <w:tabs>
                <w:tab w:val="left" w:pos="284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Matěj Stránský</w:t>
            </w:r>
          </w:p>
        </w:tc>
        <w:tc>
          <w:tcPr>
            <w:tcW w:w="1463" w:type="dxa"/>
            <w:vAlign w:val="center"/>
          </w:tcPr>
          <w:p w:rsidR="00D91E69" w:rsidRDefault="00F73CD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63" w:type="dxa"/>
            <w:vAlign w:val="center"/>
          </w:tcPr>
          <w:p w:rsidR="00D91E69" w:rsidRDefault="00F73CD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63" w:type="dxa"/>
            <w:vAlign w:val="center"/>
          </w:tcPr>
          <w:p w:rsid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</w:p>
        </w:tc>
      </w:tr>
      <w:tr w:rsidR="00D91E69" w:rsidTr="00D91E69">
        <w:trPr>
          <w:trHeight w:val="476"/>
        </w:trPr>
        <w:tc>
          <w:tcPr>
            <w:tcW w:w="2688" w:type="dxa"/>
            <w:vAlign w:val="center"/>
          </w:tcPr>
          <w:p w:rsidR="00D91E69" w:rsidRDefault="00F73CD4" w:rsidP="00D91E69">
            <w:pPr>
              <w:tabs>
                <w:tab w:val="left" w:pos="284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Adam Raška</w:t>
            </w:r>
          </w:p>
        </w:tc>
        <w:tc>
          <w:tcPr>
            <w:tcW w:w="1463" w:type="dxa"/>
            <w:vAlign w:val="center"/>
          </w:tcPr>
          <w:p w:rsidR="00D91E69" w:rsidRDefault="00F73CD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63" w:type="dxa"/>
            <w:vAlign w:val="center"/>
          </w:tcPr>
          <w:p w:rsidR="00D91E69" w:rsidRDefault="00F73CD4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463" w:type="dxa"/>
            <w:vAlign w:val="center"/>
          </w:tcPr>
          <w:p w:rsidR="00D91E69" w:rsidRDefault="00D91E69" w:rsidP="00D91E69">
            <w:pPr>
              <w:tabs>
                <w:tab w:val="left" w:pos="284"/>
              </w:tabs>
              <w:jc w:val="center"/>
              <w:rPr>
                <w:rFonts w:eastAsiaTheme="minorEastAsia"/>
              </w:rPr>
            </w:pPr>
          </w:p>
        </w:tc>
      </w:tr>
    </w:tbl>
    <w:p w:rsidR="00457FC0" w:rsidRPr="00457FC0" w:rsidRDefault="00457FC0" w:rsidP="007D4C08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3F5EB9" w:rsidRDefault="003F5EB9" w:rsidP="003F5EB9">
      <w:pPr>
        <w:tabs>
          <w:tab w:val="left" w:pos="284"/>
        </w:tabs>
        <w:ind w:left="284" w:hanging="284"/>
        <w:jc w:val="both"/>
        <w:rPr>
          <w:rFonts w:eastAsiaTheme="minorEastAsia"/>
          <w:b/>
          <w:sz w:val="24"/>
          <w:szCs w:val="24"/>
        </w:rPr>
      </w:pPr>
      <w:bookmarkStart w:id="0" w:name="_GoBack"/>
      <w:bookmarkEnd w:id="0"/>
    </w:p>
    <w:p w:rsidR="003F5EB9" w:rsidRPr="003F5EB9" w:rsidRDefault="003F5EB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166452" w:rsidRPr="00166452" w:rsidRDefault="00166452" w:rsidP="00166452">
      <w:pPr>
        <w:tabs>
          <w:tab w:val="left" w:pos="284"/>
        </w:tabs>
        <w:ind w:left="708" w:hanging="708"/>
        <w:jc w:val="both"/>
      </w:pPr>
      <w:r w:rsidRPr="00166452">
        <w:tab/>
      </w:r>
      <w:r w:rsidRPr="00166452">
        <w:tab/>
      </w:r>
    </w:p>
    <w:sectPr w:rsidR="00166452" w:rsidRPr="00166452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CF" w:rsidRDefault="009710CF" w:rsidP="006840D7">
      <w:pPr>
        <w:spacing w:after="0" w:line="240" w:lineRule="auto"/>
      </w:pPr>
      <w:r>
        <w:separator/>
      </w:r>
    </w:p>
  </w:endnote>
  <w:endnote w:type="continuationSeparator" w:id="0">
    <w:p w:rsidR="009710CF" w:rsidRDefault="009710CF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CF" w:rsidRDefault="009710CF" w:rsidP="006840D7">
      <w:pPr>
        <w:spacing w:after="0" w:line="240" w:lineRule="auto"/>
      </w:pPr>
      <w:r>
        <w:separator/>
      </w:r>
    </w:p>
  </w:footnote>
  <w:footnote w:type="continuationSeparator" w:id="0">
    <w:p w:rsidR="009710CF" w:rsidRDefault="009710CF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C14DD"/>
    <w:rsid w:val="000D362A"/>
    <w:rsid w:val="000D42FD"/>
    <w:rsid w:val="00166452"/>
    <w:rsid w:val="00212A93"/>
    <w:rsid w:val="00296C12"/>
    <w:rsid w:val="002C4282"/>
    <w:rsid w:val="002F241A"/>
    <w:rsid w:val="00335203"/>
    <w:rsid w:val="0038155D"/>
    <w:rsid w:val="003C7E1E"/>
    <w:rsid w:val="003E6B3A"/>
    <w:rsid w:val="003F5EB9"/>
    <w:rsid w:val="00450955"/>
    <w:rsid w:val="00457FC0"/>
    <w:rsid w:val="004B4EBC"/>
    <w:rsid w:val="005F1382"/>
    <w:rsid w:val="00611528"/>
    <w:rsid w:val="00644F9D"/>
    <w:rsid w:val="00650B14"/>
    <w:rsid w:val="006840D7"/>
    <w:rsid w:val="0069235A"/>
    <w:rsid w:val="007C1F1A"/>
    <w:rsid w:val="007D4C08"/>
    <w:rsid w:val="008A6DB7"/>
    <w:rsid w:val="00936161"/>
    <w:rsid w:val="00965906"/>
    <w:rsid w:val="009701B0"/>
    <w:rsid w:val="009710CF"/>
    <w:rsid w:val="009A2F63"/>
    <w:rsid w:val="009C01E3"/>
    <w:rsid w:val="009C0615"/>
    <w:rsid w:val="00A66FA7"/>
    <w:rsid w:val="00A90A3B"/>
    <w:rsid w:val="00AA3696"/>
    <w:rsid w:val="00B52E6A"/>
    <w:rsid w:val="00B65CE7"/>
    <w:rsid w:val="00BA0CAA"/>
    <w:rsid w:val="00BC49F3"/>
    <w:rsid w:val="00BC667F"/>
    <w:rsid w:val="00C030EC"/>
    <w:rsid w:val="00C0788E"/>
    <w:rsid w:val="00C07F26"/>
    <w:rsid w:val="00C13FD0"/>
    <w:rsid w:val="00C159C7"/>
    <w:rsid w:val="00C57EB2"/>
    <w:rsid w:val="00C65905"/>
    <w:rsid w:val="00CB2CC1"/>
    <w:rsid w:val="00D13F2B"/>
    <w:rsid w:val="00D208EF"/>
    <w:rsid w:val="00D23BA7"/>
    <w:rsid w:val="00D91E69"/>
    <w:rsid w:val="00D9672F"/>
    <w:rsid w:val="00DC20A0"/>
    <w:rsid w:val="00E84058"/>
    <w:rsid w:val="00F73CD4"/>
    <w:rsid w:val="00F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E276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2020-11-04T16:45:00Z</dcterms:created>
  <dcterms:modified xsi:type="dcterms:W3CDTF">2020-11-04T16:45:00Z</dcterms:modified>
</cp:coreProperties>
</file>